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1FCE" w:rsidRDefault="001A1FCE">
      <w:pPr>
        <w:pStyle w:val="a3"/>
        <w:divId w:val="1083063482"/>
      </w:pPr>
      <w:r>
        <w:t xml:space="preserve">　　</w:t>
      </w:r>
      <w:r>
        <w:t xml:space="preserve"> </w:t>
      </w:r>
      <w:r>
        <w:t>本议定书缔约国，</w:t>
      </w:r>
    </w:p>
    <w:p w:rsidR="001A1FCE" w:rsidRDefault="001A1FCE">
      <w:pPr>
        <w:pStyle w:val="a3"/>
        <w:divId w:val="1083063482"/>
      </w:pPr>
      <w:r>
        <w:t xml:space="preserve">　　注意到《联合国宪章》重申对基本人权、人的尊严和价值以及男女权利平等的信念，</w:t>
      </w:r>
    </w:p>
    <w:p w:rsidR="001A1FCE" w:rsidRDefault="001A1FCE">
      <w:pPr>
        <w:pStyle w:val="a3"/>
        <w:divId w:val="1083063482"/>
      </w:pPr>
      <w:r>
        <w:t xml:space="preserve">　　又注意到《世界人权宣言》宣布，人人生而自由，在尊严和权利上一律平等，人人有资格享受该宣言所载一切权利和自由，不得有任何区别，包括男女的区分，</w:t>
      </w:r>
    </w:p>
    <w:p w:rsidR="001A1FCE" w:rsidRDefault="001A1FCE">
      <w:pPr>
        <w:pStyle w:val="a3"/>
        <w:divId w:val="1083063482"/>
      </w:pPr>
      <w:r>
        <w:t xml:space="preserve">　　回顾国际人权盟约以及其他国际人权文书禁止基于性别的歧视，</w:t>
      </w:r>
    </w:p>
    <w:p w:rsidR="001A1FCE" w:rsidRDefault="001A1FCE">
      <w:pPr>
        <w:pStyle w:val="a3"/>
        <w:divId w:val="1083063482"/>
      </w:pPr>
      <w:r>
        <w:t xml:space="preserve">　　又回顾《消除对妇女一切形式歧视公约》（</w:t>
      </w:r>
      <w:r>
        <w:t>“</w:t>
      </w:r>
      <w:r>
        <w:t>公约</w:t>
      </w:r>
      <w:r>
        <w:t>”</w:t>
      </w:r>
      <w:r>
        <w:t>），其中各缔约国谴责对妇女一切形式的歧视，商定毫不拖延地采取一切适当措施，执行消除对妇女歧视的政策，</w:t>
      </w:r>
    </w:p>
    <w:p w:rsidR="001A1FCE" w:rsidRDefault="001A1FCE">
      <w:pPr>
        <w:pStyle w:val="a3"/>
        <w:divId w:val="1083063482"/>
      </w:pPr>
      <w:r>
        <w:t xml:space="preserve">　　重申他们决心确保妇女充分和平等地享有所有人权和基本自由，并采取有效的行动，防止侵犯这些权利和自由，</w:t>
      </w:r>
    </w:p>
    <w:p w:rsidR="001A1FCE" w:rsidRDefault="001A1FCE">
      <w:pPr>
        <w:pStyle w:val="a3"/>
        <w:divId w:val="1083063482"/>
      </w:pPr>
      <w:r>
        <w:t xml:space="preserve">　　兹商定如下：</w:t>
      </w:r>
    </w:p>
    <w:p w:rsidR="001A1FCE" w:rsidRDefault="001A1FCE">
      <w:pPr>
        <w:pStyle w:val="a3"/>
        <w:divId w:val="1083063482"/>
      </w:pPr>
      <w:r>
        <w:t xml:space="preserve">　　第</w:t>
      </w:r>
      <w:r>
        <w:t>1</w:t>
      </w:r>
      <w:r>
        <w:t>条</w:t>
      </w:r>
    </w:p>
    <w:p w:rsidR="001A1FCE" w:rsidRDefault="001A1FCE">
      <w:pPr>
        <w:pStyle w:val="a3"/>
        <w:divId w:val="1083063482"/>
      </w:pPr>
      <w:r>
        <w:t xml:space="preserve">　　本议定书缔约国（</w:t>
      </w:r>
      <w:r>
        <w:t>“</w:t>
      </w:r>
      <w:r>
        <w:t>缔约国</w:t>
      </w:r>
      <w:r>
        <w:t>”</w:t>
      </w:r>
      <w:r>
        <w:t>）承认消除对妇女歧视委员会（</w:t>
      </w:r>
      <w:r>
        <w:t>“</w:t>
      </w:r>
      <w:r>
        <w:t>委员会</w:t>
      </w:r>
      <w:r>
        <w:t>”</w:t>
      </w:r>
      <w:r>
        <w:t>）有权接受和审议根据第</w:t>
      </w:r>
      <w:r>
        <w:t>2</w:t>
      </w:r>
      <w:r>
        <w:t>条提出的来文。</w:t>
      </w:r>
    </w:p>
    <w:p w:rsidR="001A1FCE" w:rsidRDefault="001A1FCE">
      <w:pPr>
        <w:pStyle w:val="a3"/>
        <w:divId w:val="1083063482"/>
      </w:pPr>
      <w:r>
        <w:t xml:space="preserve">　　第</w:t>
      </w:r>
      <w:r>
        <w:t>2</w:t>
      </w:r>
      <w:r>
        <w:t>条</w:t>
      </w:r>
    </w:p>
    <w:p w:rsidR="001A1FCE" w:rsidRDefault="001A1FCE">
      <w:pPr>
        <w:pStyle w:val="a3"/>
        <w:divId w:val="1083063482"/>
      </w:pPr>
      <w:r>
        <w:t xml:space="preserve">　　来文可由声称因为一缔约国违反公约所规定的任何权利而受到伤害的该缔约国管辖下的个人或个人联名或其代表提出。如果代表个人或联名的个人提出来文，应征得该个人或联名的个人同意，除非撰文者能说明有理由在未征得这种同意时，可由其代表他们行事。</w:t>
      </w:r>
    </w:p>
    <w:p w:rsidR="001A1FCE" w:rsidRDefault="001A1FCE">
      <w:pPr>
        <w:pStyle w:val="a3"/>
        <w:divId w:val="1083063482"/>
      </w:pPr>
      <w:r>
        <w:t xml:space="preserve">　　第</w:t>
      </w:r>
      <w:r>
        <w:t>3</w:t>
      </w:r>
      <w:r>
        <w:t>条</w:t>
      </w:r>
    </w:p>
    <w:p w:rsidR="001A1FCE" w:rsidRDefault="001A1FCE">
      <w:pPr>
        <w:pStyle w:val="a3"/>
        <w:divId w:val="1083063482"/>
      </w:pPr>
      <w:r>
        <w:t xml:space="preserve">　　来文应以书面提出，不得匿名。委员会不应收受涉及非本议定书缔约方之公约缔约国的来文。</w:t>
      </w:r>
    </w:p>
    <w:p w:rsidR="001A1FCE" w:rsidRDefault="001A1FCE">
      <w:pPr>
        <w:pStyle w:val="a3"/>
        <w:divId w:val="1083063482"/>
      </w:pPr>
      <w:r>
        <w:t xml:space="preserve">　　第</w:t>
      </w:r>
      <w:r>
        <w:t>4</w:t>
      </w:r>
      <w:r>
        <w:t>条</w:t>
      </w:r>
    </w:p>
    <w:p w:rsidR="001A1FCE" w:rsidRDefault="001A1FCE">
      <w:pPr>
        <w:pStyle w:val="a3"/>
        <w:divId w:val="1083063482"/>
      </w:pPr>
      <w:r>
        <w:t xml:space="preserve">　　</w:t>
      </w:r>
      <w:r>
        <w:t xml:space="preserve">1. </w:t>
      </w:r>
      <w:r>
        <w:t>委员会受理一项来文之前，必须确定所有可用的国内补救办法已经用尽，或是补救办法的应用被不合理地拖延或不大可能带来有效的补救，否则不得审议。</w:t>
      </w:r>
    </w:p>
    <w:p w:rsidR="001A1FCE" w:rsidRDefault="001A1FCE">
      <w:pPr>
        <w:pStyle w:val="a3"/>
        <w:divId w:val="1083063482"/>
      </w:pPr>
      <w:r>
        <w:t xml:space="preserve">　　</w:t>
      </w:r>
      <w:r>
        <w:t xml:space="preserve">2. </w:t>
      </w:r>
      <w:r>
        <w:t>在下列情况下，委员会应宣布一项来文不予受理：</w:t>
      </w:r>
    </w:p>
    <w:p w:rsidR="001A1FCE" w:rsidRDefault="001A1FCE">
      <w:pPr>
        <w:pStyle w:val="a3"/>
        <w:divId w:val="1083063482"/>
      </w:pPr>
      <w:r>
        <w:lastRenderedPageBreak/>
        <w:t xml:space="preserve">　　</w:t>
      </w:r>
      <w:r>
        <w:t xml:space="preserve">(a) </w:t>
      </w:r>
      <w:r>
        <w:t>同一事项业经委员会审查或已由或正由另外一项国际调查或解决程序加以审查；</w:t>
      </w:r>
    </w:p>
    <w:p w:rsidR="001A1FCE" w:rsidRDefault="001A1FCE">
      <w:pPr>
        <w:pStyle w:val="a3"/>
        <w:divId w:val="1083063482"/>
      </w:pPr>
      <w:r>
        <w:t xml:space="preserve">　　</w:t>
      </w:r>
      <w:r>
        <w:t xml:space="preserve">(b) </w:t>
      </w:r>
      <w:r>
        <w:t>来文不符合公约的规定；</w:t>
      </w:r>
    </w:p>
    <w:p w:rsidR="001A1FCE" w:rsidRDefault="001A1FCE">
      <w:pPr>
        <w:pStyle w:val="a3"/>
        <w:divId w:val="1083063482"/>
      </w:pPr>
      <w:r>
        <w:t xml:space="preserve">　　</w:t>
      </w:r>
      <w:r>
        <w:t xml:space="preserve">(c) </w:t>
      </w:r>
      <w:r>
        <w:t>来文明显没有根据或证据不足；</w:t>
      </w:r>
    </w:p>
    <w:p w:rsidR="001A1FCE" w:rsidRDefault="001A1FCE">
      <w:pPr>
        <w:pStyle w:val="a3"/>
        <w:divId w:val="1083063482"/>
      </w:pPr>
      <w:r>
        <w:t xml:space="preserve">　　</w:t>
      </w:r>
      <w:r>
        <w:t xml:space="preserve">(d) </w:t>
      </w:r>
      <w:r>
        <w:t>来文滥用提出来文的权利；</w:t>
      </w:r>
    </w:p>
    <w:p w:rsidR="001A1FCE" w:rsidRDefault="001A1FCE">
      <w:pPr>
        <w:pStyle w:val="a3"/>
        <w:divId w:val="1083063482"/>
      </w:pPr>
      <w:r>
        <w:t xml:space="preserve">　　</w:t>
      </w:r>
      <w:r>
        <w:t xml:space="preserve">(e) </w:t>
      </w:r>
      <w:r>
        <w:t>来文所述的事实发生在本议定书对有关缔约国生效之前，除非这些事实在该日期之后仍继续存在。</w:t>
      </w:r>
    </w:p>
    <w:p w:rsidR="001A1FCE" w:rsidRDefault="001A1FCE">
      <w:pPr>
        <w:pStyle w:val="a3"/>
        <w:divId w:val="1083063482"/>
      </w:pPr>
      <w:r>
        <w:t xml:space="preserve">　　第</w:t>
      </w:r>
      <w:r>
        <w:t>5</w:t>
      </w:r>
      <w:r>
        <w:t>条</w:t>
      </w:r>
    </w:p>
    <w:p w:rsidR="001A1FCE" w:rsidRDefault="001A1FCE">
      <w:pPr>
        <w:pStyle w:val="a3"/>
        <w:divId w:val="1083063482"/>
      </w:pPr>
      <w:r>
        <w:t xml:space="preserve">　　</w:t>
      </w:r>
      <w:r>
        <w:t xml:space="preserve">1. </w:t>
      </w:r>
      <w:r>
        <w:t>在收到来文后并在确定是非曲直之前，委员会可随时向有关缔约国转送一项要求，请该国紧急考虑采取必要的临时措施，以避免对声称被侵权的受害者造成可能无法弥补的损害。</w:t>
      </w:r>
    </w:p>
    <w:p w:rsidR="001A1FCE" w:rsidRDefault="001A1FCE">
      <w:pPr>
        <w:pStyle w:val="a3"/>
        <w:divId w:val="1083063482"/>
      </w:pPr>
      <w:r>
        <w:t xml:space="preserve">　　</w:t>
      </w:r>
      <w:r>
        <w:t xml:space="preserve">2. </w:t>
      </w:r>
      <w:r>
        <w:t>委员会根据本条第</w:t>
      </w:r>
      <w:r>
        <w:t>1</w:t>
      </w:r>
      <w:r>
        <w:t>款行使斟酌决定权并不意味来文的是否可予受理问题或是非曲直业已确定。</w:t>
      </w:r>
    </w:p>
    <w:p w:rsidR="001A1FCE" w:rsidRDefault="001A1FCE">
      <w:pPr>
        <w:pStyle w:val="a3"/>
        <w:divId w:val="1083063482"/>
      </w:pPr>
      <w:r>
        <w:t xml:space="preserve">　　第</w:t>
      </w:r>
      <w:r>
        <w:t>6</w:t>
      </w:r>
      <w:r>
        <w:t>条</w:t>
      </w:r>
    </w:p>
    <w:p w:rsidR="001A1FCE" w:rsidRDefault="001A1FCE">
      <w:pPr>
        <w:pStyle w:val="a3"/>
        <w:divId w:val="1083063482"/>
      </w:pPr>
      <w:r>
        <w:t xml:space="preserve">　　</w:t>
      </w:r>
      <w:r>
        <w:t xml:space="preserve">1. </w:t>
      </w:r>
      <w:r>
        <w:t>除非委员会认为一项来文不可受理而不必通知有关缔约国，否则委员会应在所涉个人同意向该缔约国透露其身份的情况下，以机密方式提请有关缔约国注意根据本议定书向委员会提出的任何来文。</w:t>
      </w:r>
    </w:p>
    <w:p w:rsidR="001A1FCE" w:rsidRDefault="001A1FCE">
      <w:pPr>
        <w:pStyle w:val="a3"/>
        <w:divId w:val="1083063482"/>
      </w:pPr>
      <w:r>
        <w:t xml:space="preserve">　　</w:t>
      </w:r>
      <w:r>
        <w:t xml:space="preserve">2. </w:t>
      </w:r>
      <w:r>
        <w:t>在六个月内，接到要求的缔约国应向委员会提出书面解释或声明，澄清有关事项并说明该缔约国可能已提供的任何补救办法。</w:t>
      </w:r>
    </w:p>
    <w:p w:rsidR="001A1FCE" w:rsidRDefault="001A1FCE">
      <w:pPr>
        <w:pStyle w:val="a3"/>
        <w:divId w:val="1083063482"/>
      </w:pPr>
      <w:r>
        <w:t xml:space="preserve">　　第</w:t>
      </w:r>
      <w:r>
        <w:t>7</w:t>
      </w:r>
      <w:r>
        <w:t>条</w:t>
      </w:r>
    </w:p>
    <w:p w:rsidR="001A1FCE" w:rsidRDefault="001A1FCE">
      <w:pPr>
        <w:pStyle w:val="a3"/>
        <w:divId w:val="1083063482"/>
      </w:pPr>
      <w:r>
        <w:t xml:space="preserve">　　</w:t>
      </w:r>
      <w:r>
        <w:t xml:space="preserve">1. </w:t>
      </w:r>
      <w:r>
        <w:t>委员会应根据个人或联名的个人或其代表提供的和有关缔约国提供的一切资料审议根据本议定书收到的来文，条件是这些资料须转送有关各方。</w:t>
      </w:r>
    </w:p>
    <w:p w:rsidR="001A1FCE" w:rsidRDefault="001A1FCE">
      <w:pPr>
        <w:pStyle w:val="a3"/>
        <w:divId w:val="1083063482"/>
      </w:pPr>
      <w:r>
        <w:t xml:space="preserve">　　</w:t>
      </w:r>
      <w:r>
        <w:t xml:space="preserve">2. </w:t>
      </w:r>
      <w:r>
        <w:t>委员会在审查根据本议定书提出的来文时，应举行非公开会议。</w:t>
      </w:r>
    </w:p>
    <w:p w:rsidR="001A1FCE" w:rsidRDefault="001A1FCE">
      <w:pPr>
        <w:pStyle w:val="a3"/>
        <w:divId w:val="1083063482"/>
      </w:pPr>
      <w:r>
        <w:t xml:space="preserve">　　</w:t>
      </w:r>
      <w:r>
        <w:t xml:space="preserve">3. </w:t>
      </w:r>
      <w:r>
        <w:t>审查来文后，委员会应将关于来文的意见和可能有的建议转送有关各方。</w:t>
      </w:r>
    </w:p>
    <w:p w:rsidR="001A1FCE" w:rsidRDefault="001A1FCE">
      <w:pPr>
        <w:pStyle w:val="a3"/>
        <w:divId w:val="1083063482"/>
      </w:pPr>
      <w:r>
        <w:t xml:space="preserve">　　</w:t>
      </w:r>
      <w:r>
        <w:t xml:space="preserve">4. </w:t>
      </w:r>
      <w:r>
        <w:t>缔约国应适当考虑委员会的意见及其可能有的建议，并在六个月内向委员会提出书面答复，包括说明根据委员会意见和建议采取的任何行动。</w:t>
      </w:r>
    </w:p>
    <w:p w:rsidR="001A1FCE" w:rsidRDefault="001A1FCE">
      <w:pPr>
        <w:pStyle w:val="a3"/>
        <w:divId w:val="1083063482"/>
      </w:pPr>
      <w:r>
        <w:t xml:space="preserve">　　</w:t>
      </w:r>
      <w:r>
        <w:t xml:space="preserve">5. </w:t>
      </w:r>
      <w:r>
        <w:t>委员会可邀请缔约国就其依据委员会的意见或可能有的建议采取的任何措施提供进一步资料，包括如委员会认为适当的话，在缔约国此后根据公约第</w:t>
      </w:r>
      <w:r>
        <w:t>18</w:t>
      </w:r>
      <w:r>
        <w:t>条提交的报告中提供更多的资料。</w:t>
      </w:r>
    </w:p>
    <w:p w:rsidR="001A1FCE" w:rsidRDefault="001A1FCE">
      <w:pPr>
        <w:pStyle w:val="a3"/>
        <w:divId w:val="1083063482"/>
      </w:pPr>
      <w:r>
        <w:lastRenderedPageBreak/>
        <w:t xml:space="preserve">　　第</w:t>
      </w:r>
      <w:r>
        <w:t>8</w:t>
      </w:r>
      <w:r>
        <w:t>条</w:t>
      </w:r>
    </w:p>
    <w:p w:rsidR="001A1FCE" w:rsidRDefault="001A1FCE">
      <w:pPr>
        <w:pStyle w:val="a3"/>
        <w:divId w:val="1083063482"/>
      </w:pPr>
      <w:r>
        <w:t xml:space="preserve">　　</w:t>
      </w:r>
      <w:r>
        <w:t xml:space="preserve">1. </w:t>
      </w:r>
      <w:r>
        <w:t>如果委员会收到可靠资料表明缔约国严重地或系统地侵犯公约所规定的权利，委员会应邀请该缔约国合作审查这些资料，并为此目的就有关资料提出意见。</w:t>
      </w:r>
    </w:p>
    <w:p w:rsidR="001A1FCE" w:rsidRDefault="001A1FCE">
      <w:pPr>
        <w:pStyle w:val="a3"/>
        <w:divId w:val="1083063482"/>
      </w:pPr>
      <w:r>
        <w:t xml:space="preserve">　　</w:t>
      </w:r>
      <w:r>
        <w:t xml:space="preserve">2. </w:t>
      </w:r>
      <w:r>
        <w:t>在考虑了有关缔约国可能已提出的任何意见以及委员会所获得的任何其他可靠资料后，委员会可指派一个或多个成员进行调查，并赶紧向委员会报告。如有正当理由并征得缔约国同意，此项调查可包括前往该缔约国领土进行访问。</w:t>
      </w:r>
    </w:p>
    <w:p w:rsidR="001A1FCE" w:rsidRDefault="001A1FCE">
      <w:pPr>
        <w:pStyle w:val="a3"/>
        <w:divId w:val="1083063482"/>
      </w:pPr>
      <w:r>
        <w:t xml:space="preserve">　　</w:t>
      </w:r>
      <w:r>
        <w:t xml:space="preserve">3. </w:t>
      </w:r>
      <w:r>
        <w:t>在审查这项调查的结果之后，委员会应将这些结果连同任何评论和建议一并转送有关缔约国。</w:t>
      </w:r>
    </w:p>
    <w:p w:rsidR="001A1FCE" w:rsidRDefault="001A1FCE">
      <w:pPr>
        <w:pStyle w:val="a3"/>
        <w:divId w:val="1083063482"/>
      </w:pPr>
      <w:r>
        <w:t xml:space="preserve">　　</w:t>
      </w:r>
      <w:r>
        <w:t xml:space="preserve">4. </w:t>
      </w:r>
      <w:r>
        <w:t>有关缔约国应在收到委员会转送的调查结果、评论和建议六个月内，向委员会提出意见。</w:t>
      </w:r>
    </w:p>
    <w:p w:rsidR="001A1FCE" w:rsidRDefault="001A1FCE">
      <w:pPr>
        <w:pStyle w:val="a3"/>
        <w:divId w:val="1083063482"/>
      </w:pPr>
      <w:r>
        <w:t xml:space="preserve">　　</w:t>
      </w:r>
      <w:r>
        <w:t xml:space="preserve">5. </w:t>
      </w:r>
      <w:r>
        <w:t>此项调查应以机密方式进行，在该程序的各个阶段均应争取缔约国的合作。</w:t>
      </w:r>
    </w:p>
    <w:p w:rsidR="001A1FCE" w:rsidRDefault="001A1FCE">
      <w:pPr>
        <w:pStyle w:val="a3"/>
        <w:divId w:val="1083063482"/>
      </w:pPr>
      <w:r>
        <w:t xml:space="preserve">　　第</w:t>
      </w:r>
      <w:r>
        <w:t>9</w:t>
      </w:r>
      <w:r>
        <w:t>条</w:t>
      </w:r>
    </w:p>
    <w:p w:rsidR="001A1FCE" w:rsidRDefault="001A1FCE">
      <w:pPr>
        <w:pStyle w:val="a3"/>
        <w:divId w:val="1083063482"/>
      </w:pPr>
      <w:r>
        <w:t xml:space="preserve">　　</w:t>
      </w:r>
      <w:r>
        <w:t xml:space="preserve">1. </w:t>
      </w:r>
      <w:r>
        <w:t>委员会可邀请有关缔约国在其根据公约第</w:t>
      </w:r>
      <w:r>
        <w:t>18</w:t>
      </w:r>
      <w:r>
        <w:t>条提交的报告中包括为响应根据本议定书第</w:t>
      </w:r>
      <w:r>
        <w:t>8</w:t>
      </w:r>
      <w:r>
        <w:t>条进行的调查所采取任何措施的细节。</w:t>
      </w:r>
    </w:p>
    <w:p w:rsidR="001A1FCE" w:rsidRDefault="001A1FCE">
      <w:pPr>
        <w:pStyle w:val="a3"/>
        <w:divId w:val="1083063482"/>
      </w:pPr>
      <w:r>
        <w:t xml:space="preserve">　　</w:t>
      </w:r>
      <w:r>
        <w:t xml:space="preserve">2. </w:t>
      </w:r>
      <w:r>
        <w:t>委员会于必要时可在第</w:t>
      </w:r>
      <w:r>
        <w:t>8</w:t>
      </w:r>
      <w:r>
        <w:t>条第</w:t>
      </w:r>
      <w:r>
        <w:t>4</w:t>
      </w:r>
      <w:r>
        <w:t>款所述六个月期间结束后邀请有关缔约国向它通告为响应此项调查而采取的措施。</w:t>
      </w:r>
    </w:p>
    <w:p w:rsidR="001A1FCE" w:rsidRDefault="001A1FCE">
      <w:pPr>
        <w:pStyle w:val="a3"/>
        <w:divId w:val="1083063482"/>
      </w:pPr>
      <w:r>
        <w:t xml:space="preserve">　　第</w:t>
      </w:r>
      <w:r>
        <w:t>10</w:t>
      </w:r>
      <w:r>
        <w:t>条</w:t>
      </w:r>
    </w:p>
    <w:p w:rsidR="001A1FCE" w:rsidRDefault="001A1FCE">
      <w:pPr>
        <w:pStyle w:val="a3"/>
        <w:divId w:val="1083063482"/>
      </w:pPr>
      <w:r>
        <w:t xml:space="preserve">　　</w:t>
      </w:r>
      <w:r>
        <w:t xml:space="preserve">1. </w:t>
      </w:r>
      <w:r>
        <w:t>每一缔约国可在签署或批准或加入本议定书时声明不承认第</w:t>
      </w:r>
      <w:r>
        <w:t>8</w:t>
      </w:r>
      <w:r>
        <w:t>和</w:t>
      </w:r>
      <w:r>
        <w:t>9</w:t>
      </w:r>
      <w:r>
        <w:t>条给予委员会的管辖权。</w:t>
      </w:r>
    </w:p>
    <w:p w:rsidR="001A1FCE" w:rsidRDefault="001A1FCE">
      <w:pPr>
        <w:pStyle w:val="a3"/>
        <w:divId w:val="1083063482"/>
      </w:pPr>
      <w:r>
        <w:t xml:space="preserve">　　</w:t>
      </w:r>
      <w:r>
        <w:t xml:space="preserve">2. </w:t>
      </w:r>
      <w:r>
        <w:t>根据本条第</w:t>
      </w:r>
      <w:r>
        <w:t>1</w:t>
      </w:r>
      <w:r>
        <w:t>款作出声明的任一缔约国可随时通知秘书长，撤消这项声明。</w:t>
      </w:r>
    </w:p>
    <w:p w:rsidR="001A1FCE" w:rsidRDefault="001A1FCE">
      <w:pPr>
        <w:pStyle w:val="a3"/>
        <w:divId w:val="1083063482"/>
      </w:pPr>
      <w:r>
        <w:t xml:space="preserve">　　第</w:t>
      </w:r>
      <w:r>
        <w:t>11</w:t>
      </w:r>
      <w:r>
        <w:t>条</w:t>
      </w:r>
    </w:p>
    <w:p w:rsidR="001A1FCE" w:rsidRDefault="001A1FCE">
      <w:pPr>
        <w:pStyle w:val="a3"/>
        <w:divId w:val="1083063482"/>
      </w:pPr>
      <w:r>
        <w:t xml:space="preserve">　　缔约国应采取一切适当步骤确保在其管辖下的个人不会因为根据本议定书同委员会通信而受到虐待或恐吓。</w:t>
      </w:r>
    </w:p>
    <w:p w:rsidR="001A1FCE" w:rsidRDefault="001A1FCE">
      <w:pPr>
        <w:pStyle w:val="a3"/>
        <w:divId w:val="1083063482"/>
      </w:pPr>
      <w:r>
        <w:t xml:space="preserve">　　第</w:t>
      </w:r>
      <w:r>
        <w:t>12</w:t>
      </w:r>
      <w:r>
        <w:t>条</w:t>
      </w:r>
    </w:p>
    <w:p w:rsidR="001A1FCE" w:rsidRDefault="001A1FCE">
      <w:pPr>
        <w:pStyle w:val="a3"/>
        <w:divId w:val="1083063482"/>
      </w:pPr>
      <w:r>
        <w:t xml:space="preserve">　　委员会应在其根据公约第</w:t>
      </w:r>
      <w:r>
        <w:t>21</w:t>
      </w:r>
      <w:r>
        <w:t>条提出的年度报告中包括它根据本议定书进行的活动的纪要。</w:t>
      </w:r>
    </w:p>
    <w:p w:rsidR="001A1FCE" w:rsidRDefault="001A1FCE">
      <w:pPr>
        <w:pStyle w:val="a3"/>
        <w:divId w:val="1083063482"/>
      </w:pPr>
      <w:r>
        <w:t xml:space="preserve">　　第</w:t>
      </w:r>
      <w:r>
        <w:t>13</w:t>
      </w:r>
      <w:r>
        <w:t>条</w:t>
      </w:r>
    </w:p>
    <w:p w:rsidR="001A1FCE" w:rsidRDefault="001A1FCE">
      <w:pPr>
        <w:pStyle w:val="a3"/>
        <w:divId w:val="1083063482"/>
      </w:pPr>
      <w:r>
        <w:t xml:space="preserve">　　每一缔约国承诺广为传播并宣传公约及本议定书，便利人们查阅关于委员会意见和建议的资料，特别是涉及该缔约国的事项。</w:t>
      </w:r>
    </w:p>
    <w:p w:rsidR="001A1FCE" w:rsidRDefault="001A1FCE">
      <w:pPr>
        <w:pStyle w:val="a3"/>
        <w:divId w:val="1083063482"/>
      </w:pPr>
      <w:r>
        <w:t xml:space="preserve">　　第</w:t>
      </w:r>
      <w:r>
        <w:t>14</w:t>
      </w:r>
      <w:r>
        <w:t>条</w:t>
      </w:r>
    </w:p>
    <w:p w:rsidR="001A1FCE" w:rsidRDefault="001A1FCE">
      <w:pPr>
        <w:pStyle w:val="a3"/>
        <w:divId w:val="1083063482"/>
      </w:pPr>
      <w:r>
        <w:t xml:space="preserve">　　委员会应制订自己的议事规则，以便在履行本议定书所赋予的职能时予以遵循。</w:t>
      </w:r>
    </w:p>
    <w:p w:rsidR="001A1FCE" w:rsidRDefault="001A1FCE">
      <w:pPr>
        <w:pStyle w:val="a3"/>
        <w:divId w:val="1083063482"/>
      </w:pPr>
      <w:r>
        <w:t xml:space="preserve">　　第</w:t>
      </w:r>
      <w:r>
        <w:t>15</w:t>
      </w:r>
      <w:r>
        <w:t>条</w:t>
      </w:r>
    </w:p>
    <w:p w:rsidR="001A1FCE" w:rsidRDefault="001A1FCE">
      <w:pPr>
        <w:pStyle w:val="a3"/>
        <w:divId w:val="1083063482"/>
      </w:pPr>
      <w:r>
        <w:t xml:space="preserve">　　</w:t>
      </w:r>
      <w:r>
        <w:t xml:space="preserve">1. </w:t>
      </w:r>
      <w:r>
        <w:t>本议定书开放给已签署、批准或加入公约的任何国家签字。</w:t>
      </w:r>
    </w:p>
    <w:p w:rsidR="001A1FCE" w:rsidRDefault="001A1FCE">
      <w:pPr>
        <w:pStyle w:val="a3"/>
        <w:divId w:val="1083063482"/>
      </w:pPr>
      <w:r>
        <w:t xml:space="preserve">　　</w:t>
      </w:r>
      <w:r>
        <w:t xml:space="preserve">2. </w:t>
      </w:r>
      <w:r>
        <w:t>本议定书须经已批准或加入公约的任何国家批准。批准书应交存联合国秘书长。</w:t>
      </w:r>
    </w:p>
    <w:p w:rsidR="001A1FCE" w:rsidRDefault="001A1FCE">
      <w:pPr>
        <w:pStyle w:val="a3"/>
        <w:divId w:val="1083063482"/>
      </w:pPr>
      <w:r>
        <w:t xml:space="preserve">　　</w:t>
      </w:r>
      <w:r>
        <w:t xml:space="preserve">3. </w:t>
      </w:r>
      <w:r>
        <w:t>本议定书应开放给已批准或加入公约的任何国家加入。</w:t>
      </w:r>
    </w:p>
    <w:p w:rsidR="001A1FCE" w:rsidRDefault="001A1FCE">
      <w:pPr>
        <w:pStyle w:val="a3"/>
        <w:divId w:val="1083063482"/>
      </w:pPr>
      <w:r>
        <w:t xml:space="preserve">　　</w:t>
      </w:r>
      <w:r>
        <w:t xml:space="preserve">4. </w:t>
      </w:r>
      <w:r>
        <w:t>凡向联合国秘书长交存加入书，加入即行生效。</w:t>
      </w:r>
    </w:p>
    <w:p w:rsidR="001A1FCE" w:rsidRDefault="001A1FCE">
      <w:pPr>
        <w:pStyle w:val="a3"/>
        <w:divId w:val="1083063482"/>
      </w:pPr>
      <w:r>
        <w:t xml:space="preserve">　　第</w:t>
      </w:r>
      <w:r>
        <w:t>16</w:t>
      </w:r>
      <w:r>
        <w:t>条</w:t>
      </w:r>
    </w:p>
    <w:p w:rsidR="001A1FCE" w:rsidRDefault="001A1FCE">
      <w:pPr>
        <w:pStyle w:val="a3"/>
        <w:divId w:val="1083063482"/>
      </w:pPr>
      <w:r>
        <w:t xml:space="preserve">　　</w:t>
      </w:r>
      <w:r>
        <w:t xml:space="preserve">1. </w:t>
      </w:r>
      <w:r>
        <w:t>本议定书自第十份批准书或加入书交存联合国秘书长之日后三个月开始生效。</w:t>
      </w:r>
    </w:p>
    <w:p w:rsidR="001A1FCE" w:rsidRDefault="001A1FCE">
      <w:pPr>
        <w:pStyle w:val="a3"/>
        <w:divId w:val="1083063482"/>
      </w:pPr>
      <w:r>
        <w:t xml:space="preserve">　　</w:t>
      </w:r>
      <w:r>
        <w:t xml:space="preserve">2. </w:t>
      </w:r>
      <w:r>
        <w:t>在本议定书生效后批准或加入本议定书的每一个国家，本议定书自该国交存其批准书或加入书之日后三个月开始生效。</w:t>
      </w:r>
    </w:p>
    <w:p w:rsidR="001A1FCE" w:rsidRDefault="001A1FCE">
      <w:pPr>
        <w:pStyle w:val="a3"/>
        <w:divId w:val="1083063482"/>
      </w:pPr>
      <w:r>
        <w:t xml:space="preserve">　　第</w:t>
      </w:r>
      <w:r>
        <w:t>17</w:t>
      </w:r>
      <w:r>
        <w:t>条</w:t>
      </w:r>
    </w:p>
    <w:p w:rsidR="001A1FCE" w:rsidRDefault="001A1FCE">
      <w:pPr>
        <w:pStyle w:val="a3"/>
        <w:divId w:val="1083063482"/>
      </w:pPr>
      <w:r>
        <w:t xml:space="preserve">　　不允许对本议定书提出保留。</w:t>
      </w:r>
    </w:p>
    <w:p w:rsidR="001A1FCE" w:rsidRDefault="001A1FCE">
      <w:pPr>
        <w:pStyle w:val="a3"/>
        <w:divId w:val="1083063482"/>
      </w:pPr>
      <w:r>
        <w:t xml:space="preserve">　　第</w:t>
      </w:r>
      <w:r>
        <w:t>18</w:t>
      </w:r>
      <w:r>
        <w:t>条</w:t>
      </w:r>
    </w:p>
    <w:p w:rsidR="001A1FCE" w:rsidRDefault="001A1FCE">
      <w:pPr>
        <w:pStyle w:val="a3"/>
        <w:divId w:val="1083063482"/>
      </w:pPr>
      <w:r>
        <w:t xml:space="preserve">　　</w:t>
      </w:r>
      <w:r>
        <w:t xml:space="preserve">1. </w:t>
      </w:r>
      <w:r>
        <w:t>任何缔约国可对本议定书提出修正案并将修正案送交联合国秘书长备案。秘书长应立即将任何提议的修正案通报缔约国，请它们向秘书长表示是否赞成举行缔约国会议以便就该提案进行审议和表决。如有至少三分之一缔约国赞成举行会议，则秘书长应在联合国主持下召开这一会议。经出席会议并参加表决的多数缔约国通过的任何修正案须提交联合国大会核准。</w:t>
      </w:r>
    </w:p>
    <w:p w:rsidR="001A1FCE" w:rsidRDefault="001A1FCE">
      <w:pPr>
        <w:pStyle w:val="a3"/>
        <w:divId w:val="1083063482"/>
      </w:pPr>
      <w:r>
        <w:t xml:space="preserve">　　</w:t>
      </w:r>
      <w:r>
        <w:t xml:space="preserve">2. </w:t>
      </w:r>
      <w:r>
        <w:t>各项修正案经联合国大会核准并经本议定书缔约国三分之二多数依其本国宪法程序接受即行生效。</w:t>
      </w:r>
    </w:p>
    <w:p w:rsidR="001A1FCE" w:rsidRDefault="001A1FCE">
      <w:pPr>
        <w:pStyle w:val="a3"/>
        <w:divId w:val="1083063482"/>
      </w:pPr>
      <w:r>
        <w:t xml:space="preserve">　　</w:t>
      </w:r>
      <w:r>
        <w:t xml:space="preserve">3. </w:t>
      </w:r>
      <w:r>
        <w:t>各项修正案一生效，即应对已接受修正案的缔约国具有约束力，其他缔约国则仍受本议定书的规定以及它们已接受的先前任何修正案的约束。</w:t>
      </w:r>
    </w:p>
    <w:p w:rsidR="001A1FCE" w:rsidRDefault="001A1FCE">
      <w:pPr>
        <w:pStyle w:val="a3"/>
        <w:divId w:val="1083063482"/>
      </w:pPr>
      <w:r>
        <w:t xml:space="preserve">　　第</w:t>
      </w:r>
      <w:r>
        <w:t>19</w:t>
      </w:r>
      <w:r>
        <w:t>条</w:t>
      </w:r>
    </w:p>
    <w:p w:rsidR="001A1FCE" w:rsidRDefault="001A1FCE">
      <w:pPr>
        <w:pStyle w:val="a3"/>
        <w:divId w:val="1083063482"/>
      </w:pPr>
      <w:r>
        <w:t xml:space="preserve">　　</w:t>
      </w:r>
      <w:r>
        <w:t xml:space="preserve">1. </w:t>
      </w:r>
      <w:r>
        <w:t>任何缔约国可随时以书面形式通知联合国秘书长，宣告退出本议定书。退约应于秘书长收到通知之日后六个月开始生效。</w:t>
      </w:r>
    </w:p>
    <w:p w:rsidR="001A1FCE" w:rsidRDefault="001A1FCE">
      <w:pPr>
        <w:pStyle w:val="a3"/>
        <w:divId w:val="1083063482"/>
      </w:pPr>
      <w:r>
        <w:t xml:space="preserve">　　</w:t>
      </w:r>
      <w:r>
        <w:t xml:space="preserve">2. </w:t>
      </w:r>
      <w:r>
        <w:t>退约不妨碍本议定书的规定继续适用于在退约生效日之前根据第</w:t>
      </w:r>
      <w:r>
        <w:t>2</w:t>
      </w:r>
      <w:r>
        <w:t>条提出的任何来文或根据第</w:t>
      </w:r>
      <w:r>
        <w:t>8</w:t>
      </w:r>
      <w:r>
        <w:t>条所发起的任何调查。</w:t>
      </w:r>
    </w:p>
    <w:p w:rsidR="001A1FCE" w:rsidRDefault="001A1FCE">
      <w:pPr>
        <w:pStyle w:val="a3"/>
        <w:divId w:val="1083063482"/>
      </w:pPr>
      <w:r>
        <w:t xml:space="preserve">　　第</w:t>
      </w:r>
      <w:r>
        <w:t>20</w:t>
      </w:r>
      <w:r>
        <w:t>条</w:t>
      </w:r>
    </w:p>
    <w:p w:rsidR="001A1FCE" w:rsidRDefault="001A1FCE">
      <w:pPr>
        <w:pStyle w:val="a3"/>
        <w:divId w:val="1083063482"/>
      </w:pPr>
      <w:r>
        <w:t xml:space="preserve">　　联合国秘书长应通知所有国家：</w:t>
      </w:r>
    </w:p>
    <w:p w:rsidR="001A1FCE" w:rsidRDefault="001A1FCE">
      <w:pPr>
        <w:pStyle w:val="a3"/>
        <w:divId w:val="1083063482"/>
      </w:pPr>
      <w:r>
        <w:t xml:space="preserve">　　</w:t>
      </w:r>
      <w:r>
        <w:t xml:space="preserve">(a) </w:t>
      </w:r>
      <w:r>
        <w:t>根据本议定书的签署、批准和加入；</w:t>
      </w:r>
    </w:p>
    <w:p w:rsidR="001A1FCE" w:rsidRDefault="001A1FCE">
      <w:pPr>
        <w:pStyle w:val="a3"/>
        <w:divId w:val="1083063482"/>
      </w:pPr>
      <w:r>
        <w:t xml:space="preserve">　　</w:t>
      </w:r>
      <w:r>
        <w:t xml:space="preserve">(b) </w:t>
      </w:r>
      <w:r>
        <w:t>本议定书以及根据第</w:t>
      </w:r>
      <w:r>
        <w:t>18</w:t>
      </w:r>
      <w:r>
        <w:t>条提出的任何修正案开始生效的日期；</w:t>
      </w:r>
    </w:p>
    <w:p w:rsidR="001A1FCE" w:rsidRDefault="001A1FCE">
      <w:pPr>
        <w:pStyle w:val="a3"/>
        <w:divId w:val="1083063482"/>
      </w:pPr>
      <w:r>
        <w:t xml:space="preserve">　　</w:t>
      </w:r>
      <w:r>
        <w:t xml:space="preserve">(c) </w:t>
      </w:r>
      <w:r>
        <w:t>根据第</w:t>
      </w:r>
      <w:r>
        <w:t>19</w:t>
      </w:r>
      <w:r>
        <w:t>条宣告的任何退约。</w:t>
      </w:r>
    </w:p>
    <w:p w:rsidR="001A1FCE" w:rsidRDefault="001A1FCE">
      <w:pPr>
        <w:pStyle w:val="a3"/>
        <w:divId w:val="1083063482"/>
      </w:pPr>
      <w:r>
        <w:t xml:space="preserve">　　第</w:t>
      </w:r>
      <w:r>
        <w:t>21</w:t>
      </w:r>
      <w:r>
        <w:t>条</w:t>
      </w:r>
    </w:p>
    <w:p w:rsidR="001A1FCE" w:rsidRDefault="001A1FCE">
      <w:pPr>
        <w:pStyle w:val="a3"/>
        <w:divId w:val="1083063482"/>
      </w:pPr>
      <w:r>
        <w:t xml:space="preserve">　　</w:t>
      </w:r>
      <w:r>
        <w:t xml:space="preserve">1. </w:t>
      </w:r>
      <w:r>
        <w:t>本议定书的阿拉伯文、中文、英文、法文、俄文和西班牙文文本具有同等效力，均应交存联合国档库。</w:t>
      </w:r>
    </w:p>
    <w:p w:rsidR="001A1FCE" w:rsidRDefault="001A1FCE">
      <w:pPr>
        <w:pStyle w:val="a3"/>
        <w:divId w:val="1083063482"/>
      </w:pPr>
      <w:r>
        <w:t xml:space="preserve">　　</w:t>
      </w:r>
      <w:r>
        <w:t xml:space="preserve">2. </w:t>
      </w:r>
      <w:r>
        <w:t>联合国秘书长应将本议定书业经核准无误的副本转送公约第</w:t>
      </w:r>
      <w:r>
        <w:t>25</w:t>
      </w:r>
      <w:r>
        <w:t>条所指的所有国家。</w:t>
      </w:r>
    </w:p>
    <w:sectPr w:rsidR="00000000">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A1FCE"/>
    <w:rsid w:val="001A1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E77466-7085-44B2-B7F9-4480536D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06348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2023-11-24T08:07:00Z</dcterms:created>
  <dcterms:modified xsi:type="dcterms:W3CDTF">2023-11-24T08:07:00Z</dcterms:modified>
</cp:coreProperties>
</file>